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3643" w14:textId="77777777" w:rsidR="009E211D" w:rsidRDefault="00000000">
      <w:pPr>
        <w:spacing w:after="180"/>
      </w:pPr>
      <w:sdt>
        <w:sdtPr>
          <w:tag w:val="goog_rdk_0"/>
          <w:id w:val="1170194048"/>
        </w:sdtPr>
        <w:sdtContent/>
      </w:sdt>
      <w:sdt>
        <w:sdtPr>
          <w:tag w:val="goog_rdk_1"/>
          <w:id w:val="310806227"/>
        </w:sdtPr>
        <w:sdtContent/>
      </w:sdt>
      <w:r>
        <w:rPr>
          <w:b/>
          <w:sz w:val="44"/>
          <w:szCs w:val="44"/>
        </w:rPr>
        <w:t>Match spel! De rol van het celmembraan</w:t>
      </w:r>
    </w:p>
    <w:p w14:paraId="526F937D" w14:textId="77777777" w:rsidR="009E211D" w:rsidRDefault="00000000">
      <w:r>
        <w:t>Leg in elk vakje hieronder een kaartje om de zin af te maken.</w:t>
      </w:r>
    </w:p>
    <w:p w14:paraId="1D79F283" w14:textId="77777777" w:rsidR="009E211D" w:rsidRDefault="00000000">
      <w:pPr>
        <w:spacing w:after="180"/>
      </w:pPr>
      <w:r>
        <w:rPr>
          <w:noProof/>
        </w:rPr>
        <mc:AlternateContent>
          <mc:Choice Requires="wpg">
            <w:drawing>
              <wp:anchor distT="0" distB="0" distL="114300" distR="114300" simplePos="0" relativeHeight="251658240" behindDoc="0" locked="0" layoutInCell="1" hidden="0" allowOverlap="1" wp14:anchorId="7CCC3F08" wp14:editId="429B0E77">
                <wp:simplePos x="0" y="0"/>
                <wp:positionH relativeFrom="column">
                  <wp:posOffset>177800</wp:posOffset>
                </wp:positionH>
                <wp:positionV relativeFrom="paragraph">
                  <wp:posOffset>254000</wp:posOffset>
                </wp:positionV>
                <wp:extent cx="5422900" cy="4984750"/>
                <wp:effectExtent l="0" t="0" r="0" b="0"/>
                <wp:wrapNone/>
                <wp:docPr id="19" name="Rechthoek 19"/>
                <wp:cNvGraphicFramePr/>
                <a:graphic xmlns:a="http://schemas.openxmlformats.org/drawingml/2006/main">
                  <a:graphicData uri="http://schemas.microsoft.com/office/word/2010/wordprocessingShape">
                    <wps:wsp>
                      <wps:cNvSpPr/>
                      <wps:spPr>
                        <a:xfrm>
                          <a:off x="2640900" y="1293975"/>
                          <a:ext cx="5410200" cy="4972050"/>
                        </a:xfrm>
                        <a:prstGeom prst="rect">
                          <a:avLst/>
                        </a:prstGeom>
                        <a:noFill/>
                        <a:ln w="12700" cap="flat" cmpd="sng">
                          <a:solidFill>
                            <a:schemeClr val="dk1"/>
                          </a:solidFill>
                          <a:prstDash val="solid"/>
                          <a:round/>
                          <a:headEnd type="none" w="sm" len="sm"/>
                          <a:tailEnd type="none" w="sm" len="sm"/>
                        </a:ln>
                      </wps:spPr>
                      <wps:txbx>
                        <w:txbxContent>
                          <w:p w14:paraId="7CE92219" w14:textId="77777777" w:rsidR="009E211D" w:rsidRDefault="009E211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wp:posOffset>
                </wp:positionH>
                <wp:positionV relativeFrom="paragraph">
                  <wp:posOffset>254000</wp:posOffset>
                </wp:positionV>
                <wp:extent cx="5422900" cy="4984750"/>
                <wp:effectExtent b="0" l="0" r="0" t="0"/>
                <wp:wrapNone/>
                <wp:docPr id="1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422900" cy="4984750"/>
                        </a:xfrm>
                        <a:prstGeom prst="rect"/>
                        <a:ln/>
                      </pic:spPr>
                    </pic:pic>
                  </a:graphicData>
                </a:graphic>
              </wp:anchor>
            </w:drawing>
          </mc:Fallback>
        </mc:AlternateContent>
      </w:r>
    </w:p>
    <w:p w14:paraId="6A5945BB" w14:textId="77777777" w:rsidR="009E211D" w:rsidRDefault="009E211D">
      <w:pPr>
        <w:spacing w:after="180"/>
      </w:pPr>
    </w:p>
    <w:p w14:paraId="7DD51556" w14:textId="77777777" w:rsidR="009E211D" w:rsidRDefault="00000000">
      <w:pPr>
        <w:spacing w:before="180" w:after="180"/>
        <w:jc w:val="center"/>
        <w:rPr>
          <w:sz w:val="28"/>
          <w:szCs w:val="28"/>
        </w:rPr>
      </w:pPr>
      <w:r>
        <w:rPr>
          <w:sz w:val="28"/>
          <w:szCs w:val="28"/>
        </w:rPr>
        <w:t>Het celmembraan laat …</w:t>
      </w:r>
    </w:p>
    <w:tbl>
      <w:tblPr>
        <w:tblStyle w:val="a"/>
        <w:tblW w:w="2995"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5"/>
      </w:tblGrid>
      <w:tr w:rsidR="009E211D" w14:paraId="0FBBA122" w14:textId="77777777">
        <w:trPr>
          <w:trHeight w:val="1418"/>
          <w:jc w:val="center"/>
        </w:trPr>
        <w:tc>
          <w:tcPr>
            <w:tcW w:w="2995" w:type="dxa"/>
            <w:vAlign w:val="center"/>
          </w:tcPr>
          <w:p w14:paraId="72A06E7D" w14:textId="77777777" w:rsidR="009E211D" w:rsidRDefault="00000000">
            <w:pPr>
              <w:jc w:val="center"/>
              <w:rPr>
                <w:i/>
              </w:rPr>
            </w:pPr>
            <w:r>
              <w:rPr>
                <w:i/>
              </w:rPr>
              <w:t xml:space="preserve">&lt; Stof – kaartje &gt; </w:t>
            </w:r>
          </w:p>
        </w:tc>
      </w:tr>
    </w:tbl>
    <w:p w14:paraId="2C21423C" w14:textId="77777777" w:rsidR="009E211D" w:rsidRDefault="009E211D">
      <w:pPr>
        <w:spacing w:before="180" w:after="180"/>
        <w:jc w:val="center"/>
        <w:rPr>
          <w:sz w:val="28"/>
          <w:szCs w:val="28"/>
        </w:rPr>
      </w:pPr>
    </w:p>
    <w:tbl>
      <w:tblPr>
        <w:tblStyle w:val="a0"/>
        <w:tblW w:w="2995"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5"/>
      </w:tblGrid>
      <w:tr w:rsidR="009E211D" w14:paraId="20B2D8F3" w14:textId="77777777">
        <w:trPr>
          <w:trHeight w:val="1418"/>
          <w:jc w:val="center"/>
        </w:trPr>
        <w:tc>
          <w:tcPr>
            <w:tcW w:w="2995" w:type="dxa"/>
            <w:vAlign w:val="center"/>
          </w:tcPr>
          <w:p w14:paraId="12F6CA12" w14:textId="77777777" w:rsidR="009E211D" w:rsidRDefault="00000000">
            <w:pPr>
              <w:jc w:val="center"/>
              <w:rPr>
                <w:i/>
              </w:rPr>
            </w:pPr>
            <w:r>
              <w:rPr>
                <w:i/>
              </w:rPr>
              <w:t xml:space="preserve">&lt; activiteit -kaartje &gt; </w:t>
            </w:r>
          </w:p>
        </w:tc>
      </w:tr>
    </w:tbl>
    <w:p w14:paraId="0839B5E7" w14:textId="77777777" w:rsidR="009E211D" w:rsidRDefault="009E211D">
      <w:pPr>
        <w:spacing w:before="180" w:after="180"/>
        <w:jc w:val="center"/>
        <w:rPr>
          <w:sz w:val="28"/>
          <w:szCs w:val="28"/>
        </w:rPr>
      </w:pPr>
    </w:p>
    <w:tbl>
      <w:tblPr>
        <w:tblStyle w:val="a1"/>
        <w:tblW w:w="2995"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5"/>
      </w:tblGrid>
      <w:tr w:rsidR="009E211D" w14:paraId="1A991182" w14:textId="77777777">
        <w:trPr>
          <w:trHeight w:val="1418"/>
          <w:jc w:val="center"/>
        </w:trPr>
        <w:tc>
          <w:tcPr>
            <w:tcW w:w="2995" w:type="dxa"/>
            <w:vAlign w:val="center"/>
          </w:tcPr>
          <w:p w14:paraId="2904074E" w14:textId="77777777" w:rsidR="009E211D" w:rsidRDefault="00000000">
            <w:pPr>
              <w:jc w:val="center"/>
              <w:rPr>
                <w:i/>
              </w:rPr>
            </w:pPr>
            <w:r>
              <w:rPr>
                <w:i/>
              </w:rPr>
              <w:t xml:space="preserve">&lt; reden - kaartje &gt; </w:t>
            </w:r>
          </w:p>
        </w:tc>
      </w:tr>
    </w:tbl>
    <w:p w14:paraId="7D41575A" w14:textId="77777777" w:rsidR="009E211D" w:rsidRDefault="009E211D">
      <w:pPr>
        <w:spacing w:after="180"/>
        <w:jc w:val="center"/>
        <w:rPr>
          <w:sz w:val="28"/>
          <w:szCs w:val="28"/>
        </w:rPr>
      </w:pPr>
    </w:p>
    <w:p w14:paraId="4EC12190" w14:textId="77777777" w:rsidR="009E211D" w:rsidRDefault="009E211D">
      <w:pPr>
        <w:spacing w:after="180"/>
        <w:jc w:val="center"/>
        <w:rPr>
          <w:sz w:val="28"/>
          <w:szCs w:val="28"/>
        </w:rPr>
      </w:pPr>
    </w:p>
    <w:p w14:paraId="6231738B" w14:textId="77777777" w:rsidR="009E211D" w:rsidRDefault="009E211D">
      <w:pPr>
        <w:spacing w:after="240"/>
        <w:sectPr w:rsidR="009E21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567" w:gutter="0"/>
          <w:pgNumType w:start="1"/>
          <w:cols w:space="708"/>
        </w:sectPr>
      </w:pPr>
    </w:p>
    <w:p w14:paraId="5EA4CD3F" w14:textId="77777777" w:rsidR="009E211D" w:rsidRDefault="00000000">
      <w:pPr>
        <w:spacing w:after="180"/>
        <w:rPr>
          <w:b/>
          <w:color w:val="538135"/>
          <w:sz w:val="24"/>
          <w:szCs w:val="24"/>
        </w:rPr>
      </w:pPr>
      <w:r>
        <w:rPr>
          <w:b/>
          <w:color w:val="538135"/>
          <w:sz w:val="24"/>
          <w:szCs w:val="24"/>
        </w:rPr>
        <w:lastRenderedPageBreak/>
        <w:t>Gebruik van de opdracht</w:t>
      </w:r>
    </w:p>
    <w:p w14:paraId="7362E212" w14:textId="77777777" w:rsidR="009E211D" w:rsidRDefault="00000000">
      <w:pPr>
        <w:spacing w:after="180"/>
      </w:pPr>
      <w:r>
        <w:t>De kaarten op de laatste pagina van dit document moeten worden afgedrukt en uitgeknipt. Leerlingen moeten worden geïnstrueerd om één substantiekaart, één 'enter/leave'-kaart en één redenkaart te kiezen en deze vervolgens op het werkblad te leggen om de zin af te maken. Leerlingen moeten deze activiteit in paren of kleine groepen uitvoeren om drie kaarten te kiezen en via discussie tot overeenstemming te komen over welke kaarten samen op het werkblad moeten worden gelegd om de zin af te maken. Deze plaatsingen kunnen worden beschreven aan andere groepen, aan de klas of aan de leraar. De gebruikte kaarten moeten vervolgens worden verwijderd en de activiteit moet worden herhaald met verschillende selecties van kaarten uit de stapels.</w:t>
      </w:r>
    </w:p>
    <w:p w14:paraId="3387B3DE" w14:textId="77777777" w:rsidR="009E211D" w:rsidRDefault="00000000">
      <w:pPr>
        <w:spacing w:after="180"/>
      </w:pPr>
      <w:r>
        <w:t>Het geven van elke groep één set kaarten en één werkblad tussen hen in is nuttig om discussie aan te moedigen, maar elk groepslid moet in staat zijn om terug te rapporteren aan de klas. Door te luisteren naar de gesprekken van elke groep, krijgt u inzicht in hoe de leerlingen denken.</w:t>
      </w:r>
    </w:p>
    <w:p w14:paraId="780C11B4" w14:textId="77777777" w:rsidR="009E211D" w:rsidRDefault="00000000">
      <w:pPr>
        <w:spacing w:after="180"/>
        <w:rPr>
          <w:b/>
          <w:color w:val="538135"/>
          <w:sz w:val="24"/>
          <w:szCs w:val="24"/>
        </w:rPr>
      </w:pPr>
      <w:r>
        <w:rPr>
          <w:b/>
          <w:color w:val="538135"/>
          <w:sz w:val="24"/>
          <w:szCs w:val="24"/>
        </w:rPr>
        <w:t>Bijdragen</w:t>
      </w:r>
    </w:p>
    <w:p w14:paraId="0210203A" w14:textId="77777777" w:rsidR="009E211D" w:rsidRPr="00AF2B6C" w:rsidRDefault="00000000">
      <w:pPr>
        <w:spacing w:after="180"/>
        <w:rPr>
          <w:lang w:val="en-US"/>
        </w:rPr>
      </w:pPr>
      <w:r>
        <w:t xml:space="preserve">Ontwikkeld door Alistair Moore (UYSEG), geïnspireerd op een instrument gerapporteerd door Douvdevany et al. </w:t>
      </w:r>
      <w:r w:rsidRPr="00AF2B6C">
        <w:rPr>
          <w:lang w:val="en-US"/>
        </w:rPr>
        <w:t>(1997).</w:t>
      </w:r>
    </w:p>
    <w:p w14:paraId="3FB11209" w14:textId="77777777" w:rsidR="009E211D" w:rsidRPr="00AF2B6C" w:rsidRDefault="00000000">
      <w:pPr>
        <w:spacing w:after="180"/>
        <w:rPr>
          <w:b/>
          <w:color w:val="538135"/>
          <w:sz w:val="24"/>
          <w:szCs w:val="24"/>
          <w:lang w:val="en-US"/>
        </w:rPr>
      </w:pPr>
      <w:r w:rsidRPr="00AF2B6C">
        <w:rPr>
          <w:b/>
          <w:color w:val="538135"/>
          <w:sz w:val="24"/>
          <w:szCs w:val="24"/>
          <w:lang w:val="en-US"/>
        </w:rPr>
        <w:t>Bronnen</w:t>
      </w:r>
    </w:p>
    <w:p w14:paraId="070DA942" w14:textId="77777777" w:rsidR="009E211D" w:rsidRPr="00AF2B6C" w:rsidRDefault="00000000">
      <w:pPr>
        <w:pBdr>
          <w:top w:val="nil"/>
          <w:left w:val="nil"/>
          <w:bottom w:val="nil"/>
          <w:right w:val="nil"/>
          <w:between w:val="nil"/>
        </w:pBdr>
        <w:spacing w:after="120"/>
        <w:rPr>
          <w:rFonts w:cs="Calibri"/>
          <w:color w:val="000000"/>
          <w:sz w:val="20"/>
          <w:szCs w:val="20"/>
          <w:lang w:val="en-US"/>
        </w:rPr>
      </w:pPr>
      <w:r w:rsidRPr="00AF2B6C">
        <w:rPr>
          <w:rFonts w:cs="Calibri"/>
          <w:color w:val="000000"/>
          <w:sz w:val="20"/>
          <w:szCs w:val="20"/>
          <w:lang w:val="en-US"/>
        </w:rPr>
        <w:t xml:space="preserve">Allen, M. (2014). </w:t>
      </w:r>
      <w:r w:rsidRPr="00AF2B6C">
        <w:rPr>
          <w:rFonts w:cs="Calibri"/>
          <w:i/>
          <w:color w:val="000000"/>
          <w:sz w:val="20"/>
          <w:szCs w:val="20"/>
          <w:lang w:val="en-US"/>
        </w:rPr>
        <w:t xml:space="preserve">Misconceptions in Primary Science, Second </w:t>
      </w:r>
      <w:r w:rsidRPr="00AF2B6C">
        <w:rPr>
          <w:rFonts w:cs="Calibri"/>
          <w:color w:val="000000"/>
          <w:sz w:val="20"/>
          <w:szCs w:val="20"/>
          <w:lang w:val="en-US"/>
        </w:rPr>
        <w:t>edn</w:t>
      </w:r>
      <w:r w:rsidRPr="00AF2B6C">
        <w:rPr>
          <w:rFonts w:cs="Calibri"/>
          <w:i/>
          <w:color w:val="000000"/>
          <w:sz w:val="20"/>
          <w:szCs w:val="20"/>
          <w:lang w:val="en-US"/>
        </w:rPr>
        <w:t xml:space="preserve"> </w:t>
      </w:r>
      <w:r w:rsidRPr="00AF2B6C">
        <w:rPr>
          <w:rFonts w:cs="Calibri"/>
          <w:color w:val="000000"/>
          <w:sz w:val="20"/>
          <w:szCs w:val="20"/>
          <w:lang w:val="en-US"/>
        </w:rPr>
        <w:t>Berkshire, UK: Open University Press.</w:t>
      </w:r>
    </w:p>
    <w:p w14:paraId="3223061F" w14:textId="77777777" w:rsidR="009E211D" w:rsidRPr="00AF2B6C" w:rsidRDefault="00000000">
      <w:pPr>
        <w:pBdr>
          <w:top w:val="nil"/>
          <w:left w:val="nil"/>
          <w:bottom w:val="nil"/>
          <w:right w:val="nil"/>
          <w:between w:val="nil"/>
        </w:pBdr>
        <w:spacing w:after="120"/>
        <w:rPr>
          <w:rFonts w:cs="Calibri"/>
          <w:color w:val="000000"/>
          <w:sz w:val="20"/>
          <w:szCs w:val="20"/>
          <w:lang w:val="en-US"/>
        </w:rPr>
      </w:pPr>
      <w:r w:rsidRPr="00AF2B6C">
        <w:rPr>
          <w:rFonts w:cs="Calibri"/>
          <w:color w:val="000000"/>
          <w:sz w:val="20"/>
          <w:szCs w:val="20"/>
          <w:lang w:val="en-US"/>
        </w:rPr>
        <w:t xml:space="preserve">Christianson, R. G. and Fisher, K. M. (1999). Comparison of student learning about diffusion and osmosis in constructivist and traditional classrooms. </w:t>
      </w:r>
      <w:r w:rsidRPr="00AF2B6C">
        <w:rPr>
          <w:rFonts w:cs="Calibri"/>
          <w:i/>
          <w:color w:val="000000"/>
          <w:sz w:val="20"/>
          <w:szCs w:val="20"/>
          <w:lang w:val="en-US"/>
        </w:rPr>
        <w:t>International Journal of Science Education,</w:t>
      </w:r>
      <w:r w:rsidRPr="00AF2B6C">
        <w:rPr>
          <w:rFonts w:cs="Calibri"/>
          <w:color w:val="000000"/>
          <w:sz w:val="20"/>
          <w:szCs w:val="20"/>
          <w:lang w:val="en-US"/>
        </w:rPr>
        <w:t xml:space="preserve"> 21(6)</w:t>
      </w:r>
      <w:r w:rsidRPr="00AF2B6C">
        <w:rPr>
          <w:rFonts w:cs="Calibri"/>
          <w:b/>
          <w:color w:val="000000"/>
          <w:sz w:val="20"/>
          <w:szCs w:val="20"/>
          <w:lang w:val="en-US"/>
        </w:rPr>
        <w:t>,</w:t>
      </w:r>
      <w:r w:rsidRPr="00AF2B6C">
        <w:rPr>
          <w:rFonts w:cs="Calibri"/>
          <w:color w:val="000000"/>
          <w:sz w:val="20"/>
          <w:szCs w:val="20"/>
          <w:lang w:val="en-US"/>
        </w:rPr>
        <w:t xml:space="preserve"> 687-698.</w:t>
      </w:r>
    </w:p>
    <w:p w14:paraId="04AE8F22" w14:textId="77777777" w:rsidR="009E211D" w:rsidRPr="00AF2B6C" w:rsidRDefault="00000000">
      <w:pPr>
        <w:pBdr>
          <w:top w:val="nil"/>
          <w:left w:val="nil"/>
          <w:bottom w:val="nil"/>
          <w:right w:val="nil"/>
          <w:between w:val="nil"/>
        </w:pBdr>
        <w:spacing w:after="120"/>
        <w:rPr>
          <w:rFonts w:cs="Calibri"/>
          <w:color w:val="000000"/>
          <w:sz w:val="20"/>
          <w:szCs w:val="20"/>
          <w:lang w:val="en-US"/>
        </w:rPr>
      </w:pPr>
      <w:r w:rsidRPr="00AF2B6C">
        <w:rPr>
          <w:rFonts w:cs="Calibri"/>
          <w:color w:val="000000"/>
          <w:sz w:val="20"/>
          <w:szCs w:val="20"/>
          <w:lang w:val="en-US"/>
        </w:rPr>
        <w:t xml:space="preserve">Douvdevany, O., Dreyfus, A. , Jungwirth, E. (1997). Diagnostic instruments for determining junior high-school science teachers' understanding of functional relationships within the 'living cell'. </w:t>
      </w:r>
      <w:r w:rsidRPr="00AF2B6C">
        <w:rPr>
          <w:rFonts w:cs="Calibri"/>
          <w:i/>
          <w:color w:val="000000"/>
          <w:sz w:val="20"/>
          <w:szCs w:val="20"/>
          <w:lang w:val="en-US"/>
        </w:rPr>
        <w:t>International Journal of Science Education,</w:t>
      </w:r>
      <w:r w:rsidRPr="00AF2B6C">
        <w:rPr>
          <w:rFonts w:cs="Calibri"/>
          <w:color w:val="000000"/>
          <w:sz w:val="20"/>
          <w:szCs w:val="20"/>
          <w:lang w:val="en-US"/>
        </w:rPr>
        <w:t xml:space="preserve"> 19(5)</w:t>
      </w:r>
      <w:r w:rsidRPr="00AF2B6C">
        <w:rPr>
          <w:rFonts w:cs="Calibri"/>
          <w:b/>
          <w:color w:val="000000"/>
          <w:sz w:val="20"/>
          <w:szCs w:val="20"/>
          <w:lang w:val="en-US"/>
        </w:rPr>
        <w:t>,</w:t>
      </w:r>
      <w:r w:rsidRPr="00AF2B6C">
        <w:rPr>
          <w:rFonts w:cs="Calibri"/>
          <w:color w:val="000000"/>
          <w:sz w:val="20"/>
          <w:szCs w:val="20"/>
          <w:lang w:val="en-US"/>
        </w:rPr>
        <w:t xml:space="preserve"> 593-606.</w:t>
      </w:r>
    </w:p>
    <w:p w14:paraId="37B5C3D9" w14:textId="77777777" w:rsidR="009E211D" w:rsidRDefault="00000000">
      <w:pPr>
        <w:pBdr>
          <w:top w:val="nil"/>
          <w:left w:val="nil"/>
          <w:bottom w:val="nil"/>
          <w:right w:val="nil"/>
          <w:between w:val="nil"/>
        </w:pBdr>
        <w:spacing w:after="120"/>
        <w:rPr>
          <w:rFonts w:cs="Calibri"/>
          <w:color w:val="000000"/>
          <w:sz w:val="20"/>
          <w:szCs w:val="20"/>
        </w:rPr>
      </w:pPr>
      <w:r w:rsidRPr="00AF2B6C">
        <w:rPr>
          <w:rFonts w:cs="Calibri"/>
          <w:color w:val="000000"/>
          <w:sz w:val="20"/>
          <w:szCs w:val="20"/>
          <w:lang w:val="en-US"/>
        </w:rPr>
        <w:t xml:space="preserve">Dreyfus, A. and Jungwirth, E. (1988). The cell concept of 10th graders: curricular expectations and reality. </w:t>
      </w:r>
      <w:r>
        <w:rPr>
          <w:rFonts w:cs="Calibri"/>
          <w:i/>
          <w:color w:val="000000"/>
          <w:sz w:val="20"/>
          <w:szCs w:val="20"/>
        </w:rPr>
        <w:t>International Journal of Science Education,</w:t>
      </w:r>
      <w:r>
        <w:rPr>
          <w:rFonts w:cs="Calibri"/>
          <w:color w:val="000000"/>
          <w:sz w:val="20"/>
          <w:szCs w:val="20"/>
        </w:rPr>
        <w:t xml:space="preserve"> 10(2)</w:t>
      </w:r>
      <w:r>
        <w:rPr>
          <w:rFonts w:cs="Calibri"/>
          <w:b/>
          <w:color w:val="000000"/>
          <w:sz w:val="20"/>
          <w:szCs w:val="20"/>
        </w:rPr>
        <w:t>,</w:t>
      </w:r>
      <w:r>
        <w:rPr>
          <w:rFonts w:cs="Calibri"/>
          <w:color w:val="000000"/>
          <w:sz w:val="20"/>
          <w:szCs w:val="20"/>
        </w:rPr>
        <w:t xml:space="preserve"> 221-229.</w:t>
      </w:r>
    </w:p>
    <w:p w14:paraId="53273406" w14:textId="77777777" w:rsidR="009E211D" w:rsidRDefault="009E211D">
      <w:pPr>
        <w:spacing w:after="120"/>
        <w:rPr>
          <w:sz w:val="20"/>
          <w:szCs w:val="20"/>
        </w:rPr>
      </w:pPr>
    </w:p>
    <w:p w14:paraId="22039C01" w14:textId="77777777" w:rsidR="009E211D" w:rsidRDefault="00000000">
      <w:pPr>
        <w:spacing w:after="200" w:line="276" w:lineRule="auto"/>
        <w:rPr>
          <w:sz w:val="20"/>
          <w:szCs w:val="20"/>
        </w:rPr>
      </w:pPr>
      <w:r>
        <w:br w:type="page"/>
      </w:r>
    </w:p>
    <w:p w14:paraId="7F849353" w14:textId="77777777" w:rsidR="009E211D" w:rsidRDefault="00000000">
      <w:pPr>
        <w:spacing w:after="180"/>
      </w:pPr>
      <w:r>
        <w:rPr>
          <w:b/>
          <w:color w:val="76923C"/>
          <w:sz w:val="24"/>
          <w:szCs w:val="24"/>
        </w:rPr>
        <w:lastRenderedPageBreak/>
        <w:t>Print en knip de kaarten uit voor de activiteit ‘Match game!’</w:t>
      </w:r>
    </w:p>
    <w:p w14:paraId="1C14C380" w14:textId="77777777" w:rsidR="009E211D" w:rsidRDefault="00000000">
      <w:pPr>
        <w:rPr>
          <w:i/>
        </w:rPr>
      </w:pPr>
      <w:r>
        <w:rPr>
          <w:i/>
        </w:rPr>
        <w:t>Stoffen-kaartjes</w:t>
      </w:r>
    </w:p>
    <w:p w14:paraId="639CD226" w14:textId="77777777" w:rsidR="009E211D" w:rsidRDefault="00000000">
      <w:pPr>
        <w:spacing w:after="180"/>
        <w:rPr>
          <w:i/>
        </w:rPr>
      </w:pPr>
      <w:r>
        <w:rPr>
          <w:noProof/>
        </w:rPr>
        <mc:AlternateContent>
          <mc:Choice Requires="wpg">
            <w:drawing>
              <wp:anchor distT="0" distB="0" distL="114300" distR="114300" simplePos="0" relativeHeight="251659264" behindDoc="0" locked="0" layoutInCell="1" hidden="0" allowOverlap="1" wp14:anchorId="5186CF1C" wp14:editId="3BC443E2">
                <wp:simplePos x="0" y="0"/>
                <wp:positionH relativeFrom="column">
                  <wp:posOffset>-50799</wp:posOffset>
                </wp:positionH>
                <wp:positionV relativeFrom="paragraph">
                  <wp:posOffset>0</wp:posOffset>
                </wp:positionV>
                <wp:extent cx="514350" cy="382905"/>
                <wp:effectExtent l="0" t="0" r="0" b="0"/>
                <wp:wrapNone/>
                <wp:docPr id="13" name="Rechthoek 13"/>
                <wp:cNvGraphicFramePr/>
                <a:graphic xmlns:a="http://schemas.openxmlformats.org/drawingml/2006/main">
                  <a:graphicData uri="http://schemas.microsoft.com/office/word/2010/wordprocessingShape">
                    <wps:wsp>
                      <wps:cNvSpPr/>
                      <wps:spPr>
                        <a:xfrm>
                          <a:off x="5093588" y="3593310"/>
                          <a:ext cx="504825" cy="373380"/>
                        </a:xfrm>
                        <a:prstGeom prst="rect">
                          <a:avLst/>
                        </a:prstGeom>
                        <a:noFill/>
                        <a:ln>
                          <a:noFill/>
                        </a:ln>
                      </wps:spPr>
                      <wps:txbx>
                        <w:txbxContent>
                          <w:p w14:paraId="7BDAD532" w14:textId="77777777" w:rsidR="009E211D" w:rsidRDefault="009E211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514350" cy="382905"/>
                <wp:effectExtent b="0" l="0" r="0" t="0"/>
                <wp:wrapNone/>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14350" cy="382905"/>
                        </a:xfrm>
                        <a:prstGeom prst="rect"/>
                        <a:ln/>
                      </pic:spPr>
                    </pic:pic>
                  </a:graphicData>
                </a:graphic>
              </wp:anchor>
            </w:drawing>
          </mc:Fallback>
        </mc:AlternateContent>
      </w:r>
    </w:p>
    <w:tbl>
      <w:tblPr>
        <w:tblStyle w:val="a2"/>
        <w:tblW w:w="9016" w:type="dxa"/>
        <w:jc w:val="center"/>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3032"/>
        <w:gridCol w:w="2998"/>
        <w:gridCol w:w="2986"/>
      </w:tblGrid>
      <w:tr w:rsidR="009E211D" w14:paraId="410E94C8" w14:textId="77777777">
        <w:trPr>
          <w:trHeight w:val="1418"/>
          <w:jc w:val="center"/>
        </w:trPr>
        <w:tc>
          <w:tcPr>
            <w:tcW w:w="3032" w:type="dxa"/>
            <w:vAlign w:val="center"/>
          </w:tcPr>
          <w:p w14:paraId="1236F50B" w14:textId="77777777" w:rsidR="009E211D" w:rsidRDefault="00000000">
            <w:pPr>
              <w:jc w:val="center"/>
              <w:rPr>
                <w:sz w:val="28"/>
                <w:szCs w:val="28"/>
              </w:rPr>
            </w:pPr>
            <w:r>
              <w:rPr>
                <w:sz w:val="28"/>
                <w:szCs w:val="28"/>
              </w:rPr>
              <w:t>koolstofdioxide</w:t>
            </w:r>
          </w:p>
        </w:tc>
        <w:tc>
          <w:tcPr>
            <w:tcW w:w="2998" w:type="dxa"/>
            <w:tcBorders>
              <w:bottom w:val="dashed" w:sz="4" w:space="0" w:color="000000"/>
            </w:tcBorders>
            <w:vAlign w:val="center"/>
          </w:tcPr>
          <w:p w14:paraId="6163566D" w14:textId="77777777" w:rsidR="009E211D" w:rsidRDefault="00000000">
            <w:pPr>
              <w:jc w:val="center"/>
              <w:rPr>
                <w:sz w:val="28"/>
                <w:szCs w:val="28"/>
              </w:rPr>
            </w:pPr>
            <w:r>
              <w:rPr>
                <w:sz w:val="28"/>
                <w:szCs w:val="28"/>
              </w:rPr>
              <w:t>zuurstof</w:t>
            </w:r>
          </w:p>
        </w:tc>
        <w:tc>
          <w:tcPr>
            <w:tcW w:w="2986" w:type="dxa"/>
            <w:tcBorders>
              <w:bottom w:val="dashed" w:sz="4" w:space="0" w:color="000000"/>
            </w:tcBorders>
            <w:vAlign w:val="center"/>
          </w:tcPr>
          <w:p w14:paraId="3AF76C9D" w14:textId="77777777" w:rsidR="009E211D" w:rsidRDefault="00000000">
            <w:pPr>
              <w:jc w:val="center"/>
              <w:rPr>
                <w:sz w:val="28"/>
                <w:szCs w:val="28"/>
              </w:rPr>
            </w:pPr>
            <w:r>
              <w:rPr>
                <w:sz w:val="28"/>
                <w:szCs w:val="28"/>
              </w:rPr>
              <w:t>water</w:t>
            </w:r>
          </w:p>
        </w:tc>
      </w:tr>
      <w:tr w:rsidR="009E211D" w14:paraId="5E85A5B8" w14:textId="77777777">
        <w:trPr>
          <w:trHeight w:val="1418"/>
          <w:jc w:val="center"/>
        </w:trPr>
        <w:tc>
          <w:tcPr>
            <w:tcW w:w="3032" w:type="dxa"/>
            <w:vAlign w:val="center"/>
          </w:tcPr>
          <w:p w14:paraId="676E9D03" w14:textId="77777777" w:rsidR="009E211D" w:rsidRDefault="00000000">
            <w:pPr>
              <w:jc w:val="center"/>
              <w:rPr>
                <w:sz w:val="28"/>
                <w:szCs w:val="28"/>
              </w:rPr>
            </w:pPr>
            <w:r>
              <w:rPr>
                <w:sz w:val="28"/>
                <w:szCs w:val="28"/>
              </w:rPr>
              <w:t>Stoffen uit voedsel</w:t>
            </w:r>
          </w:p>
        </w:tc>
        <w:tc>
          <w:tcPr>
            <w:tcW w:w="2998" w:type="dxa"/>
            <w:tcBorders>
              <w:bottom w:val="nil"/>
              <w:right w:val="nil"/>
            </w:tcBorders>
            <w:vAlign w:val="center"/>
          </w:tcPr>
          <w:p w14:paraId="198A6C8F" w14:textId="77777777" w:rsidR="009E211D" w:rsidRDefault="009E211D">
            <w:pPr>
              <w:jc w:val="center"/>
              <w:rPr>
                <w:sz w:val="28"/>
                <w:szCs w:val="28"/>
              </w:rPr>
            </w:pPr>
          </w:p>
        </w:tc>
        <w:tc>
          <w:tcPr>
            <w:tcW w:w="2986" w:type="dxa"/>
            <w:tcBorders>
              <w:left w:val="nil"/>
              <w:bottom w:val="nil"/>
              <w:right w:val="nil"/>
            </w:tcBorders>
            <w:vAlign w:val="center"/>
          </w:tcPr>
          <w:p w14:paraId="6E737613" w14:textId="77777777" w:rsidR="009E211D" w:rsidRDefault="009E211D">
            <w:pPr>
              <w:jc w:val="center"/>
              <w:rPr>
                <w:sz w:val="28"/>
                <w:szCs w:val="28"/>
              </w:rPr>
            </w:pPr>
          </w:p>
        </w:tc>
      </w:tr>
    </w:tbl>
    <w:p w14:paraId="4833768F" w14:textId="77777777" w:rsidR="009E211D" w:rsidRDefault="009E211D">
      <w:pPr>
        <w:spacing w:after="180"/>
      </w:pPr>
    </w:p>
    <w:p w14:paraId="7958294F" w14:textId="77777777" w:rsidR="009E211D" w:rsidRDefault="00000000">
      <w:pPr>
        <w:rPr>
          <w:i/>
        </w:rPr>
      </w:pPr>
      <w:r>
        <w:rPr>
          <w:i/>
        </w:rPr>
        <w:t>Activiteit-kaartje</w:t>
      </w:r>
    </w:p>
    <w:p w14:paraId="4635A1FA" w14:textId="77777777" w:rsidR="009E211D" w:rsidRDefault="00000000">
      <w:pPr>
        <w:spacing w:after="180"/>
        <w:rPr>
          <w:i/>
        </w:rPr>
      </w:pPr>
      <w:r>
        <w:rPr>
          <w:noProof/>
        </w:rPr>
        <mc:AlternateContent>
          <mc:Choice Requires="wpg">
            <w:drawing>
              <wp:anchor distT="0" distB="0" distL="114300" distR="114300" simplePos="0" relativeHeight="251660288" behindDoc="0" locked="0" layoutInCell="1" hidden="0" allowOverlap="1" wp14:anchorId="736CFF5A" wp14:editId="378D2020">
                <wp:simplePos x="0" y="0"/>
                <wp:positionH relativeFrom="column">
                  <wp:posOffset>-50799</wp:posOffset>
                </wp:positionH>
                <wp:positionV relativeFrom="paragraph">
                  <wp:posOffset>0</wp:posOffset>
                </wp:positionV>
                <wp:extent cx="514350" cy="382905"/>
                <wp:effectExtent l="0" t="0" r="0" b="0"/>
                <wp:wrapNone/>
                <wp:docPr id="17" name="Rechthoek 17"/>
                <wp:cNvGraphicFramePr/>
                <a:graphic xmlns:a="http://schemas.openxmlformats.org/drawingml/2006/main">
                  <a:graphicData uri="http://schemas.microsoft.com/office/word/2010/wordprocessingShape">
                    <wps:wsp>
                      <wps:cNvSpPr/>
                      <wps:spPr>
                        <a:xfrm>
                          <a:off x="5093588" y="3593310"/>
                          <a:ext cx="504825" cy="373380"/>
                        </a:xfrm>
                        <a:prstGeom prst="rect">
                          <a:avLst/>
                        </a:prstGeom>
                        <a:noFill/>
                        <a:ln>
                          <a:noFill/>
                        </a:ln>
                      </wps:spPr>
                      <wps:txbx>
                        <w:txbxContent>
                          <w:p w14:paraId="322B2F50" w14:textId="77777777" w:rsidR="009E211D" w:rsidRDefault="009E211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514350" cy="382905"/>
                <wp:effectExtent b="0" l="0" r="0" t="0"/>
                <wp:wrapNone/>
                <wp:docPr id="1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4350" cy="382905"/>
                        </a:xfrm>
                        <a:prstGeom prst="rect"/>
                        <a:ln/>
                      </pic:spPr>
                    </pic:pic>
                  </a:graphicData>
                </a:graphic>
              </wp:anchor>
            </w:drawing>
          </mc:Fallback>
        </mc:AlternateContent>
      </w:r>
    </w:p>
    <w:tbl>
      <w:tblPr>
        <w:tblStyle w:val="a3"/>
        <w:tblW w:w="9016" w:type="dxa"/>
        <w:jc w:val="center"/>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3004"/>
        <w:gridCol w:w="3006"/>
        <w:gridCol w:w="3006"/>
      </w:tblGrid>
      <w:tr w:rsidR="009E211D" w14:paraId="3715E1D2" w14:textId="77777777">
        <w:trPr>
          <w:trHeight w:val="1418"/>
          <w:jc w:val="center"/>
        </w:trPr>
        <w:tc>
          <w:tcPr>
            <w:tcW w:w="3004" w:type="dxa"/>
            <w:vAlign w:val="center"/>
          </w:tcPr>
          <w:p w14:paraId="1293CB6A" w14:textId="77777777" w:rsidR="009E211D" w:rsidRDefault="00000000">
            <w:pPr>
              <w:jc w:val="center"/>
              <w:rPr>
                <w:sz w:val="28"/>
                <w:szCs w:val="28"/>
              </w:rPr>
            </w:pPr>
            <w:r>
              <w:rPr>
                <w:sz w:val="28"/>
                <w:szCs w:val="28"/>
              </w:rPr>
              <w:t>de cel binnen</w:t>
            </w:r>
          </w:p>
        </w:tc>
        <w:tc>
          <w:tcPr>
            <w:tcW w:w="3006" w:type="dxa"/>
            <w:vAlign w:val="center"/>
          </w:tcPr>
          <w:p w14:paraId="4AEF61F2" w14:textId="77777777" w:rsidR="009E211D" w:rsidRDefault="00000000">
            <w:pPr>
              <w:jc w:val="center"/>
              <w:rPr>
                <w:sz w:val="28"/>
                <w:szCs w:val="28"/>
              </w:rPr>
            </w:pPr>
            <w:r>
              <w:rPr>
                <w:sz w:val="28"/>
                <w:szCs w:val="28"/>
              </w:rPr>
              <w:t>de cel binnen</w:t>
            </w:r>
          </w:p>
        </w:tc>
        <w:tc>
          <w:tcPr>
            <w:tcW w:w="3006" w:type="dxa"/>
            <w:vAlign w:val="center"/>
          </w:tcPr>
          <w:p w14:paraId="5C8D62D8" w14:textId="77777777" w:rsidR="009E211D" w:rsidRDefault="00000000">
            <w:pPr>
              <w:jc w:val="center"/>
              <w:rPr>
                <w:sz w:val="28"/>
                <w:szCs w:val="28"/>
              </w:rPr>
            </w:pPr>
            <w:r>
              <w:rPr>
                <w:sz w:val="28"/>
                <w:szCs w:val="28"/>
              </w:rPr>
              <w:t>de cel binnen</w:t>
            </w:r>
          </w:p>
        </w:tc>
      </w:tr>
      <w:tr w:rsidR="009E211D" w14:paraId="1630EF94" w14:textId="77777777">
        <w:trPr>
          <w:trHeight w:val="1418"/>
          <w:jc w:val="center"/>
        </w:trPr>
        <w:tc>
          <w:tcPr>
            <w:tcW w:w="3004" w:type="dxa"/>
            <w:vAlign w:val="center"/>
          </w:tcPr>
          <w:p w14:paraId="5D84F799" w14:textId="77777777" w:rsidR="009E211D" w:rsidRDefault="00000000">
            <w:pPr>
              <w:jc w:val="center"/>
              <w:rPr>
                <w:sz w:val="28"/>
                <w:szCs w:val="28"/>
              </w:rPr>
            </w:pPr>
            <w:r>
              <w:rPr>
                <w:sz w:val="28"/>
                <w:szCs w:val="28"/>
              </w:rPr>
              <w:t>de cel uit</w:t>
            </w:r>
          </w:p>
        </w:tc>
        <w:tc>
          <w:tcPr>
            <w:tcW w:w="3006" w:type="dxa"/>
            <w:vAlign w:val="center"/>
          </w:tcPr>
          <w:p w14:paraId="511B9F45" w14:textId="77777777" w:rsidR="009E211D" w:rsidRDefault="00000000">
            <w:pPr>
              <w:jc w:val="center"/>
              <w:rPr>
                <w:sz w:val="28"/>
                <w:szCs w:val="28"/>
              </w:rPr>
            </w:pPr>
            <w:r>
              <w:rPr>
                <w:sz w:val="28"/>
                <w:szCs w:val="28"/>
              </w:rPr>
              <w:t>de cel uit</w:t>
            </w:r>
          </w:p>
        </w:tc>
        <w:tc>
          <w:tcPr>
            <w:tcW w:w="3006" w:type="dxa"/>
            <w:vAlign w:val="center"/>
          </w:tcPr>
          <w:p w14:paraId="2BB9E91E" w14:textId="77777777" w:rsidR="009E211D" w:rsidRDefault="00000000">
            <w:pPr>
              <w:jc w:val="center"/>
              <w:rPr>
                <w:sz w:val="28"/>
                <w:szCs w:val="28"/>
              </w:rPr>
            </w:pPr>
            <w:r>
              <w:rPr>
                <w:sz w:val="28"/>
                <w:szCs w:val="28"/>
              </w:rPr>
              <w:t>de cel uit</w:t>
            </w:r>
          </w:p>
        </w:tc>
      </w:tr>
    </w:tbl>
    <w:p w14:paraId="6E63C5C6" w14:textId="77777777" w:rsidR="009E211D" w:rsidRDefault="009E211D">
      <w:pPr>
        <w:spacing w:after="180"/>
      </w:pPr>
    </w:p>
    <w:p w14:paraId="04A721F0" w14:textId="77777777" w:rsidR="009E211D" w:rsidRDefault="00000000">
      <w:pPr>
        <w:rPr>
          <w:i/>
        </w:rPr>
      </w:pPr>
      <w:r>
        <w:rPr>
          <w:i/>
        </w:rPr>
        <w:t>Reden-kaartjes</w:t>
      </w:r>
    </w:p>
    <w:p w14:paraId="1ACDA1F9" w14:textId="77777777" w:rsidR="009E211D" w:rsidRDefault="00000000">
      <w:pPr>
        <w:spacing w:after="180"/>
        <w:rPr>
          <w:i/>
        </w:rPr>
      </w:pPr>
      <w:r>
        <w:rPr>
          <w:noProof/>
        </w:rPr>
        <mc:AlternateContent>
          <mc:Choice Requires="wpg">
            <w:drawing>
              <wp:anchor distT="0" distB="0" distL="114300" distR="114300" simplePos="0" relativeHeight="251661312" behindDoc="0" locked="0" layoutInCell="1" hidden="0" allowOverlap="1" wp14:anchorId="3C162BFD" wp14:editId="39A263E0">
                <wp:simplePos x="0" y="0"/>
                <wp:positionH relativeFrom="column">
                  <wp:posOffset>-50799</wp:posOffset>
                </wp:positionH>
                <wp:positionV relativeFrom="paragraph">
                  <wp:posOffset>0</wp:posOffset>
                </wp:positionV>
                <wp:extent cx="514350" cy="382905"/>
                <wp:effectExtent l="0" t="0" r="0" b="0"/>
                <wp:wrapNone/>
                <wp:docPr id="16" name="Rechthoek 16"/>
                <wp:cNvGraphicFramePr/>
                <a:graphic xmlns:a="http://schemas.openxmlformats.org/drawingml/2006/main">
                  <a:graphicData uri="http://schemas.microsoft.com/office/word/2010/wordprocessingShape">
                    <wps:wsp>
                      <wps:cNvSpPr/>
                      <wps:spPr>
                        <a:xfrm>
                          <a:off x="5093588" y="3593310"/>
                          <a:ext cx="504825" cy="373380"/>
                        </a:xfrm>
                        <a:prstGeom prst="rect">
                          <a:avLst/>
                        </a:prstGeom>
                        <a:noFill/>
                        <a:ln>
                          <a:noFill/>
                        </a:ln>
                      </wps:spPr>
                      <wps:txbx>
                        <w:txbxContent>
                          <w:p w14:paraId="76EAD33D" w14:textId="77777777" w:rsidR="009E211D" w:rsidRDefault="009E211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514350" cy="382905"/>
                <wp:effectExtent b="0" l="0" r="0" t="0"/>
                <wp:wrapNone/>
                <wp:docPr id="1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14350" cy="382905"/>
                        </a:xfrm>
                        <a:prstGeom prst="rect"/>
                        <a:ln/>
                      </pic:spPr>
                    </pic:pic>
                  </a:graphicData>
                </a:graphic>
              </wp:anchor>
            </w:drawing>
          </mc:Fallback>
        </mc:AlternateContent>
      </w:r>
    </w:p>
    <w:tbl>
      <w:tblPr>
        <w:tblStyle w:val="a4"/>
        <w:tblW w:w="9016" w:type="dxa"/>
        <w:jc w:val="center"/>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3008"/>
        <w:gridCol w:w="3008"/>
        <w:gridCol w:w="3000"/>
      </w:tblGrid>
      <w:tr w:rsidR="009E211D" w14:paraId="032FA672" w14:textId="77777777">
        <w:trPr>
          <w:trHeight w:val="1418"/>
          <w:jc w:val="center"/>
        </w:trPr>
        <w:tc>
          <w:tcPr>
            <w:tcW w:w="3008" w:type="dxa"/>
            <w:vAlign w:val="center"/>
          </w:tcPr>
          <w:p w14:paraId="5DCB8042" w14:textId="77777777" w:rsidR="009E211D" w:rsidRDefault="00000000">
            <w:pPr>
              <w:jc w:val="center"/>
              <w:rPr>
                <w:sz w:val="28"/>
                <w:szCs w:val="28"/>
              </w:rPr>
            </w:pPr>
            <w:r>
              <w:rPr>
                <w:sz w:val="28"/>
                <w:szCs w:val="28"/>
              </w:rPr>
              <w:t>voor gebruik bij de ademhaling.</w:t>
            </w:r>
          </w:p>
        </w:tc>
        <w:tc>
          <w:tcPr>
            <w:tcW w:w="3008" w:type="dxa"/>
            <w:vAlign w:val="center"/>
          </w:tcPr>
          <w:p w14:paraId="630443A8" w14:textId="77777777" w:rsidR="009E211D" w:rsidRDefault="00000000">
            <w:pPr>
              <w:jc w:val="center"/>
              <w:rPr>
                <w:sz w:val="28"/>
                <w:szCs w:val="28"/>
              </w:rPr>
            </w:pPr>
            <w:r>
              <w:rPr>
                <w:sz w:val="28"/>
                <w:szCs w:val="28"/>
              </w:rPr>
              <w:t>voor gebruik bij fotosynthese.</w:t>
            </w:r>
          </w:p>
        </w:tc>
        <w:tc>
          <w:tcPr>
            <w:tcW w:w="3000" w:type="dxa"/>
            <w:vAlign w:val="center"/>
          </w:tcPr>
          <w:p w14:paraId="35A48283" w14:textId="77777777" w:rsidR="009E211D" w:rsidRDefault="00000000">
            <w:pPr>
              <w:jc w:val="center"/>
              <w:rPr>
                <w:sz w:val="28"/>
                <w:szCs w:val="28"/>
              </w:rPr>
            </w:pPr>
            <w:r>
              <w:rPr>
                <w:sz w:val="28"/>
                <w:szCs w:val="28"/>
              </w:rPr>
              <w:t>omdat het een restproduct is bij ademhaling.</w:t>
            </w:r>
          </w:p>
        </w:tc>
      </w:tr>
      <w:tr w:rsidR="009E211D" w14:paraId="76D0E612" w14:textId="77777777">
        <w:trPr>
          <w:trHeight w:val="1418"/>
          <w:jc w:val="center"/>
        </w:trPr>
        <w:tc>
          <w:tcPr>
            <w:tcW w:w="3008" w:type="dxa"/>
            <w:vAlign w:val="center"/>
          </w:tcPr>
          <w:p w14:paraId="5611287F" w14:textId="77777777" w:rsidR="009E211D" w:rsidRDefault="00000000">
            <w:pPr>
              <w:jc w:val="center"/>
              <w:rPr>
                <w:sz w:val="28"/>
                <w:szCs w:val="28"/>
              </w:rPr>
            </w:pPr>
            <w:r>
              <w:rPr>
                <w:sz w:val="28"/>
                <w:szCs w:val="28"/>
              </w:rPr>
              <w:t>omdat het een rest product is bij fotosynthese.</w:t>
            </w:r>
          </w:p>
        </w:tc>
        <w:tc>
          <w:tcPr>
            <w:tcW w:w="3008" w:type="dxa"/>
            <w:vAlign w:val="center"/>
          </w:tcPr>
          <w:p w14:paraId="6B4B7C1C" w14:textId="77777777" w:rsidR="009E211D" w:rsidRDefault="00000000">
            <w:pPr>
              <w:jc w:val="center"/>
              <w:rPr>
                <w:sz w:val="28"/>
                <w:szCs w:val="28"/>
              </w:rPr>
            </w:pPr>
            <w:r>
              <w:rPr>
                <w:sz w:val="28"/>
                <w:szCs w:val="28"/>
              </w:rPr>
              <w:t>om een middel te dienen voor chemische reacties.</w:t>
            </w:r>
          </w:p>
        </w:tc>
        <w:tc>
          <w:tcPr>
            <w:tcW w:w="3000" w:type="dxa"/>
            <w:vAlign w:val="center"/>
          </w:tcPr>
          <w:p w14:paraId="49E52533" w14:textId="77777777" w:rsidR="009E211D" w:rsidRDefault="00000000">
            <w:pPr>
              <w:jc w:val="center"/>
              <w:rPr>
                <w:sz w:val="28"/>
                <w:szCs w:val="28"/>
              </w:rPr>
            </w:pPr>
            <w:r>
              <w:rPr>
                <w:sz w:val="28"/>
                <w:szCs w:val="28"/>
              </w:rPr>
              <w:t>om de cel te vullen.</w:t>
            </w:r>
          </w:p>
        </w:tc>
      </w:tr>
    </w:tbl>
    <w:p w14:paraId="47174ADB" w14:textId="77777777" w:rsidR="009E211D" w:rsidRDefault="009E211D">
      <w:pPr>
        <w:spacing w:after="120"/>
      </w:pPr>
    </w:p>
    <w:p w14:paraId="639F9962" w14:textId="77777777" w:rsidR="009E211D" w:rsidRDefault="009E211D">
      <w:pPr>
        <w:spacing w:after="120"/>
        <w:rPr>
          <w:sz w:val="20"/>
          <w:szCs w:val="20"/>
        </w:rPr>
      </w:pPr>
    </w:p>
    <w:sectPr w:rsidR="009E211D">
      <w:headerReference w:type="default" r:id="rId16"/>
      <w:footerReference w:type="default" r:id="rId17"/>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8768" w14:textId="77777777" w:rsidR="00700AFE" w:rsidRDefault="00700AFE">
      <w:r>
        <w:separator/>
      </w:r>
    </w:p>
  </w:endnote>
  <w:endnote w:type="continuationSeparator" w:id="0">
    <w:p w14:paraId="2D0FC194" w14:textId="77777777" w:rsidR="00700AFE" w:rsidRDefault="0070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0409" w14:textId="77777777" w:rsidR="005E2654" w:rsidRDefault="005E26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C0FC" w14:textId="77777777" w:rsidR="009E211D" w:rsidRDefault="00000000">
    <w:pPr>
      <w:pBdr>
        <w:top w:val="nil"/>
        <w:left w:val="nil"/>
        <w:bottom w:val="nil"/>
        <w:right w:val="nil"/>
        <w:between w:val="nil"/>
      </w:pBdr>
      <w:tabs>
        <w:tab w:val="center" w:pos="4513"/>
        <w:tab w:val="right" w:pos="9026"/>
        <w:tab w:val="right" w:pos="9072"/>
      </w:tabs>
      <w:rPr>
        <w:rFonts w:cs="Calibri"/>
        <w:color w:val="000000"/>
      </w:rPr>
    </w:pPr>
    <w:r w:rsidRPr="00AF2B6C">
      <w:rPr>
        <w:rFonts w:cs="Calibri"/>
        <w:color w:val="000000"/>
        <w:sz w:val="16"/>
        <w:szCs w:val="16"/>
        <w:lang w:val="en-US"/>
      </w:rPr>
      <w:t>Ontworpen door de University of York Science Education Group and the Salters’ Institute.</w:t>
    </w:r>
    <w:r w:rsidRPr="00AF2B6C">
      <w:rPr>
        <w:rFonts w:cs="Calibri"/>
        <w:color w:val="000000"/>
        <w:sz w:val="16"/>
        <w:szCs w:val="16"/>
        <w:lang w:val="en-US"/>
      </w:rPr>
      <w:tab/>
    </w:r>
    <w:r>
      <w:rPr>
        <w:rFonts w:cs="Calibri"/>
        <w:color w:val="000000"/>
      </w:rPr>
      <w:fldChar w:fldCharType="begin"/>
    </w:r>
    <w:r w:rsidRPr="00AF2B6C">
      <w:rPr>
        <w:rFonts w:cs="Calibri"/>
        <w:color w:val="000000"/>
        <w:lang w:val="en-US"/>
      </w:rPr>
      <w:instrText>PAGE</w:instrText>
    </w:r>
    <w:r>
      <w:rPr>
        <w:rFonts w:cs="Calibri"/>
        <w:color w:val="000000"/>
      </w:rPr>
      <w:fldChar w:fldCharType="separate"/>
    </w:r>
    <w:r w:rsidR="00AF2B6C">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78D494EB" wp14:editId="0E61E70C">
              <wp:simplePos x="0" y="0"/>
              <wp:positionH relativeFrom="column">
                <wp:posOffset>-914399</wp:posOffset>
              </wp:positionH>
              <wp:positionV relativeFrom="paragraph">
                <wp:posOffset>-58404</wp:posOffset>
              </wp:positionV>
              <wp:extent cx="0" cy="12700"/>
              <wp:effectExtent l="0" t="0" r="0" b="0"/>
              <wp:wrapNone/>
              <wp:docPr id="15" name="Rechte verbindingslijn met pijl 15"/>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02F4DF4" w14:textId="77777777" w:rsidR="009E211D"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bewerkt en  vertaald door de NVON. Download het origineel op </w:t>
    </w:r>
    <w:r>
      <w:rPr>
        <w:rFonts w:cs="Calibri"/>
        <w:b/>
        <w:color w:val="000000"/>
        <w:sz w:val="16"/>
        <w:szCs w:val="16"/>
      </w:rPr>
      <w:t>www.BestEvidenceScienceTeaching.org</w:t>
    </w:r>
  </w:p>
  <w:p w14:paraId="31CE4B47" w14:textId="77777777" w:rsidR="009E211D" w:rsidRPr="00AF2B6C"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AF2B6C">
      <w:rPr>
        <w:rFonts w:cs="Calibri"/>
        <w:color w:val="000000"/>
        <w:sz w:val="16"/>
        <w:szCs w:val="16"/>
        <w:lang w:val="en-US"/>
      </w:rPr>
      <w:t>© University of York Science Education Group. Distributed under a Creative Commons Attribution-NonCommercial (CC BY-NC)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B41B" w14:textId="77777777" w:rsidR="005E2654" w:rsidRDefault="005E265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B1F0" w14:textId="347EA0D0" w:rsidR="009E211D" w:rsidRDefault="00000000">
    <w:pPr>
      <w:pBdr>
        <w:top w:val="nil"/>
        <w:left w:val="nil"/>
        <w:bottom w:val="nil"/>
        <w:right w:val="nil"/>
        <w:between w:val="nil"/>
      </w:pBdr>
      <w:tabs>
        <w:tab w:val="center" w:pos="4513"/>
        <w:tab w:val="right" w:pos="9026"/>
        <w:tab w:val="right" w:pos="9072"/>
      </w:tabs>
      <w:rPr>
        <w:rFonts w:cs="Calibri"/>
        <w:color w:val="000000"/>
      </w:rPr>
    </w:pPr>
    <w:r w:rsidRPr="00AF2B6C">
      <w:rPr>
        <w:rFonts w:cs="Calibri"/>
        <w:color w:val="000000"/>
        <w:sz w:val="16"/>
        <w:szCs w:val="16"/>
        <w:lang w:val="en-US"/>
      </w:rPr>
      <w:t>Ontworpen door de University of York Science Education Group and the Salters’ Institute.</w:t>
    </w:r>
    <w:r w:rsidRPr="00AF2B6C">
      <w:rPr>
        <w:rFonts w:cs="Calibri"/>
        <w:color w:val="000000"/>
        <w:sz w:val="16"/>
        <w:szCs w:val="16"/>
        <w:lang w:val="en-US"/>
      </w:rPr>
      <w:tab/>
    </w:r>
    <w:r>
      <w:rPr>
        <w:rFonts w:cs="Calibri"/>
        <w:color w:val="000000"/>
      </w:rPr>
      <w:fldChar w:fldCharType="begin"/>
    </w:r>
    <w:r w:rsidRPr="00AF2B6C">
      <w:rPr>
        <w:rFonts w:cs="Calibri"/>
        <w:color w:val="000000"/>
        <w:lang w:val="en-US"/>
      </w:rPr>
      <w:instrText>PAGE</w:instrText>
    </w:r>
    <w:r>
      <w:rPr>
        <w:rFonts w:cs="Calibri"/>
        <w:color w:val="000000"/>
      </w:rPr>
      <w:fldChar w:fldCharType="separate"/>
    </w:r>
    <w:r w:rsidR="00AF2B6C">
      <w:rPr>
        <w:rFonts w:cs="Calibri"/>
        <w:noProof/>
        <w:color w:val="000000"/>
      </w:rPr>
      <w:t>2</w:t>
    </w:r>
    <w:r>
      <w:rPr>
        <w:rFonts w:cs="Calibri"/>
        <w:color w:val="000000"/>
      </w:rPr>
      <w:fldChar w:fldCharType="end"/>
    </w:r>
    <w:r>
      <w:rPr>
        <w:noProof/>
      </w:rPr>
      <mc:AlternateContent>
        <mc:Choice Requires="wps">
          <w:drawing>
            <wp:anchor distT="4294967295" distB="4294967295" distL="114300" distR="114300" simplePos="0" relativeHeight="251661312" behindDoc="0" locked="0" layoutInCell="1" hidden="0" allowOverlap="1" wp14:anchorId="4F638FCE" wp14:editId="3990A3D0">
              <wp:simplePos x="0" y="0"/>
              <wp:positionH relativeFrom="column">
                <wp:posOffset>-914399</wp:posOffset>
              </wp:positionH>
              <wp:positionV relativeFrom="paragraph">
                <wp:posOffset>-58404</wp:posOffset>
              </wp:positionV>
              <wp:extent cx="0" cy="12700"/>
              <wp:effectExtent l="0" t="0" r="0" b="0"/>
              <wp:wrapNone/>
              <wp:docPr id="12" name="Rechte verbindingslijn met pijl 12"/>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34C1E08" w14:textId="773D1358" w:rsidR="009E211D"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Dit document is</w:t>
    </w:r>
    <w:r w:rsidR="005E2654">
      <w:rPr>
        <w:rFonts w:cs="Calibri"/>
        <w:color w:val="000000"/>
        <w:sz w:val="16"/>
        <w:szCs w:val="16"/>
      </w:rPr>
      <w:t xml:space="preserve"> bewerkt en</w:t>
    </w:r>
    <w:r>
      <w:rPr>
        <w:rFonts w:cs="Calibri"/>
        <w:color w:val="000000"/>
        <w:sz w:val="16"/>
        <w:szCs w:val="16"/>
      </w:rPr>
      <w:t xml:space="preserve"> vertaald door de NVON. Download het origineel op </w:t>
    </w:r>
    <w:r>
      <w:rPr>
        <w:rFonts w:cs="Calibri"/>
        <w:b/>
        <w:color w:val="000000"/>
        <w:sz w:val="16"/>
        <w:szCs w:val="16"/>
      </w:rPr>
      <w:t>www.BestEvidenceScienceTeaching.org</w:t>
    </w:r>
  </w:p>
  <w:p w14:paraId="1A28C438" w14:textId="77777777" w:rsidR="009E211D" w:rsidRPr="00AF2B6C"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AF2B6C">
      <w:rPr>
        <w:rFonts w:cs="Calibri"/>
        <w:color w:val="000000"/>
        <w:sz w:val="16"/>
        <w:szCs w:val="16"/>
        <w:lang w:val="en-US"/>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6AC7" w14:textId="77777777" w:rsidR="00700AFE" w:rsidRDefault="00700AFE">
      <w:r>
        <w:separator/>
      </w:r>
    </w:p>
  </w:footnote>
  <w:footnote w:type="continuationSeparator" w:id="0">
    <w:p w14:paraId="5B0FD3EC" w14:textId="77777777" w:rsidR="00700AFE" w:rsidRDefault="0070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1689" w14:textId="77777777" w:rsidR="005E2654" w:rsidRDefault="005E26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42AE" w14:textId="77777777" w:rsidR="009E211D" w:rsidRDefault="00000000">
    <w:pPr>
      <w:pBdr>
        <w:top w:val="nil"/>
        <w:left w:val="nil"/>
        <w:bottom w:val="nil"/>
        <w:right w:val="nil"/>
        <w:between w:val="nil"/>
      </w:pBdr>
      <w:tabs>
        <w:tab w:val="center" w:pos="4513"/>
        <w:tab w:val="right" w:pos="9026"/>
      </w:tabs>
      <w:ind w:left="3407" w:firstLine="3255"/>
      <w:rPr>
        <w:rFonts w:cs="Calibri"/>
        <w:b/>
        <w:color w:val="000000"/>
        <w:sz w:val="24"/>
        <w:szCs w:val="24"/>
      </w:rPr>
    </w:pPr>
    <w:r>
      <w:rPr>
        <w:rFonts w:cs="Calibri"/>
        <w:b/>
        <w:color w:val="000000"/>
        <w:sz w:val="24"/>
        <w:szCs w:val="24"/>
      </w:rPr>
      <w:t xml:space="preserve"> Werkblad</w:t>
    </w:r>
    <w:r>
      <w:rPr>
        <w:noProof/>
      </w:rPr>
      <mc:AlternateContent>
        <mc:Choice Requires="wps">
          <w:drawing>
            <wp:anchor distT="4294967295" distB="4294967295" distL="114300" distR="114300" simplePos="0" relativeHeight="251658240" behindDoc="0" locked="0" layoutInCell="1" hidden="0" allowOverlap="1" wp14:anchorId="61601BB5" wp14:editId="3F13E212">
              <wp:simplePos x="0" y="0"/>
              <wp:positionH relativeFrom="column">
                <wp:posOffset>-914399</wp:posOffset>
              </wp:positionH>
              <wp:positionV relativeFrom="paragraph">
                <wp:posOffset>271796</wp:posOffset>
              </wp:positionV>
              <wp:extent cx="0" cy="12700"/>
              <wp:effectExtent l="0" t="0" r="0" b="0"/>
              <wp:wrapNone/>
              <wp:docPr id="14" name="Rechte verbindingslijn met pijl 14"/>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08EA" w14:textId="77777777" w:rsidR="005E2654" w:rsidRDefault="005E265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EB26" w14:textId="76E207BB" w:rsidR="009E211D" w:rsidRDefault="00000000" w:rsidP="005E2654">
    <w:pPr>
      <w:pBdr>
        <w:top w:val="nil"/>
        <w:left w:val="nil"/>
        <w:bottom w:val="nil"/>
        <w:right w:val="nil"/>
        <w:between w:val="nil"/>
      </w:pBdr>
      <w:tabs>
        <w:tab w:val="center" w:pos="4513"/>
        <w:tab w:val="right" w:pos="9026"/>
      </w:tabs>
      <w:ind w:left="4654" w:firstLine="1826"/>
      <w:rPr>
        <w:rFonts w:cs="Calibri"/>
        <w:b/>
        <w:color w:val="000000"/>
        <w:sz w:val="24"/>
        <w:szCs w:val="24"/>
      </w:rPr>
    </w:pPr>
    <w:r>
      <w:rPr>
        <w:noProof/>
      </w:rPr>
      <mc:AlternateContent>
        <mc:Choice Requires="wps">
          <w:drawing>
            <wp:anchor distT="4294967295" distB="4294967295" distL="114300" distR="114300" simplePos="0" relativeHeight="251660288" behindDoc="0" locked="0" layoutInCell="1" hidden="0" allowOverlap="1" wp14:anchorId="5CE96B95" wp14:editId="01D12420">
              <wp:simplePos x="0" y="0"/>
              <wp:positionH relativeFrom="column">
                <wp:posOffset>-914399</wp:posOffset>
              </wp:positionH>
              <wp:positionV relativeFrom="paragraph">
                <wp:posOffset>271796</wp:posOffset>
              </wp:positionV>
              <wp:extent cx="0" cy="12700"/>
              <wp:effectExtent l="0" t="0" r="0" b="0"/>
              <wp:wrapNone/>
              <wp:docPr id="18" name="Rechte verbindingslijn met pijl 18"/>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R="005E2654">
      <w:rPr>
        <w:rFonts w:cs="Calibri"/>
        <w:b/>
        <w:color w:val="000000"/>
        <w:sz w:val="24"/>
        <w:szCs w:val="24"/>
      </w:rPr>
      <w:t>Docentenhandleiding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1D"/>
    <w:rsid w:val="00463B1A"/>
    <w:rsid w:val="005E2654"/>
    <w:rsid w:val="0069300F"/>
    <w:rsid w:val="00700AFE"/>
    <w:rsid w:val="009E211D"/>
    <w:rsid w:val="00AF2B6C"/>
    <w:rsid w:val="00D4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3309"/>
  <w15:docId w15:val="{B3F64F46-86A5-473F-85B1-B045A49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5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paragraph" w:customStyle="1" w:styleId="EndNoteBibliographyTitle">
    <w:name w:val="EndNote Bibliography Title"/>
    <w:basedOn w:val="Standaard"/>
    <w:link w:val="EndNoteBibliographyTitleChar"/>
    <w:rsid w:val="00663DFF"/>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663DFF"/>
    <w:rPr>
      <w:rFonts w:ascii="Calibri" w:hAnsi="Calibri" w:cs="Calibri"/>
      <w:noProof/>
      <w:lang w:val="en-US"/>
    </w:rPr>
  </w:style>
  <w:style w:type="paragraph" w:customStyle="1" w:styleId="EndNoteBibliography">
    <w:name w:val="EndNote Bibliography"/>
    <w:basedOn w:val="Standaard"/>
    <w:link w:val="EndNoteBibliographyChar"/>
    <w:rsid w:val="00663DFF"/>
    <w:rPr>
      <w:rFonts w:cs="Calibri"/>
      <w:noProof/>
      <w:lang w:val="en-US"/>
    </w:rPr>
  </w:style>
  <w:style w:type="character" w:customStyle="1" w:styleId="EndNoteBibliographyChar">
    <w:name w:val="EndNote Bibliography Char"/>
    <w:basedOn w:val="Standaardalinea-lettertype"/>
    <w:link w:val="EndNoteBibliography"/>
    <w:rsid w:val="00663DFF"/>
    <w:rPr>
      <w:rFonts w:ascii="Calibri" w:hAnsi="Calibri" w:cs="Calibri"/>
      <w:noProof/>
      <w:lang w:val="en-US"/>
    </w:rPr>
  </w:style>
  <w:style w:type="character" w:styleId="Hyperlink">
    <w:name w:val="Hyperlink"/>
    <w:basedOn w:val="Standaardalinea-lettertype"/>
    <w:uiPriority w:val="99"/>
    <w:unhideWhenUsed/>
    <w:rsid w:val="00B64CB8"/>
    <w:rPr>
      <w:color w:val="0000FF" w:themeColor="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cs="Arial"/>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gKP+kqdDvMsMF1i5IiGB2JTTw==">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2211</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Joska de Kroon</cp:lastModifiedBy>
  <cp:revision>3</cp:revision>
  <dcterms:created xsi:type="dcterms:W3CDTF">2018-12-05T17:13:00Z</dcterms:created>
  <dcterms:modified xsi:type="dcterms:W3CDTF">2025-09-08T13:04:00Z</dcterms:modified>
</cp:coreProperties>
</file>